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123</w:t>
      </w:r>
      <w:r>
        <w:rPr>
          <w:rFonts w:ascii="Times New Roman" w:eastAsia="Times New Roman" w:hAnsi="Times New Roman" w:cs="Times New Roman"/>
        </w:rPr>
        <w:t>42-55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Нижневартовск ХМАО-Югры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10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иректора </w:t>
      </w:r>
      <w:r>
        <w:rPr>
          <w:rFonts w:ascii="Times New Roman" w:eastAsia="Times New Roman" w:hAnsi="Times New Roman" w:cs="Times New Roman"/>
        </w:rPr>
        <w:t xml:space="preserve">(на момент правонарушения)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Перидот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Калининой</w:t>
      </w:r>
      <w:r>
        <w:rPr>
          <w:rFonts w:ascii="Times New Roman" w:eastAsia="Times New Roman" w:hAnsi="Times New Roman" w:cs="Times New Roman"/>
        </w:rPr>
        <w:t xml:space="preserve"> Натальи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проживает по адресу: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center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426"/>
        <w:jc w:val="center"/>
      </w:pP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00 часов 01 минуту </w:t>
      </w:r>
      <w:r>
        <w:rPr>
          <w:rFonts w:ascii="Times New Roman" w:eastAsia="Times New Roman" w:hAnsi="Times New Roman" w:cs="Times New Roman"/>
        </w:rPr>
        <w:t>дир</w:t>
      </w:r>
      <w:r>
        <w:rPr>
          <w:rFonts w:ascii="Times New Roman" w:eastAsia="Times New Roman" w:hAnsi="Times New Roman" w:cs="Times New Roman"/>
        </w:rPr>
        <w:t xml:space="preserve">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Перидот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 </w:t>
      </w:r>
      <w:r>
        <w:rPr>
          <w:rFonts w:ascii="Times New Roman" w:eastAsia="Times New Roman" w:hAnsi="Times New Roman" w:cs="Times New Roman"/>
        </w:rPr>
        <w:t>пр.Победы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7, пом.1003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Калининой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срок представления в МРИ ФНС России № 6 по ХМАО-Югре декларации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</w:rPr>
        <w:t>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фактически </w:t>
      </w:r>
      <w:r>
        <w:rPr>
          <w:rFonts w:ascii="Times New Roman" w:eastAsia="Times New Roman" w:hAnsi="Times New Roman" w:cs="Times New Roman"/>
        </w:rPr>
        <w:t>декларация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Калинина Н.С.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времени и месте рассмотрения извещал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widowControl w:val="0"/>
        <w:spacing w:before="0" w:after="12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судья, исследовал письменные доказательства по делу об административном правонарушении: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</w:t>
      </w:r>
      <w:r>
        <w:rPr>
          <w:rFonts w:ascii="Times New Roman" w:eastAsia="Times New Roman" w:hAnsi="Times New Roman" w:cs="Times New Roman"/>
        </w:rPr>
        <w:t>33200</w:t>
      </w:r>
      <w:r>
        <w:rPr>
          <w:rFonts w:ascii="Times New Roman" w:eastAsia="Times New Roman" w:hAnsi="Times New Roman" w:cs="Times New Roman"/>
        </w:rPr>
        <w:t>5062</w:t>
      </w:r>
      <w:r>
        <w:rPr>
          <w:rFonts w:ascii="Times New Roman" w:eastAsia="Times New Roman" w:hAnsi="Times New Roman" w:cs="Times New Roman"/>
        </w:rPr>
        <w:t>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 года;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 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В соответствии с пп.4 п.1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Согласно п.5 ст. 174 НК РФ н</w:t>
      </w:r>
      <w:r>
        <w:rPr>
          <w:rFonts w:ascii="Times New Roman" w:eastAsia="Times New Roman" w:hAnsi="Times New Roman" w:cs="Times New Roman"/>
        </w:rPr>
        <w:t>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dst14527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5" w:anchor="dst100554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</w:t>
      </w:r>
      <w:r>
        <w:rPr>
          <w:rFonts w:ascii="Times New Roman" w:eastAsia="Times New Roman" w:hAnsi="Times New Roman" w:cs="Times New Roman"/>
        </w:rPr>
        <w:t> </w:t>
      </w:r>
      <w:hyperlink r:id="rId6" w:anchor="dst100004" w:history="1">
        <w:r>
          <w:rPr>
            <w:rFonts w:ascii="Times New Roman" w:eastAsia="Times New Roman" w:hAnsi="Times New Roman" w:cs="Times New Roman"/>
            <w:color w:val="0000EE"/>
          </w:rPr>
          <w:t>представить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налоговые органы по месту своего учета соответствующую налоговую декларацию 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</w:t>
      </w:r>
      <w:r>
        <w:rPr>
          <w:rFonts w:ascii="Times New Roman" w:eastAsia="Times New Roman" w:hAnsi="Times New Roman" w:cs="Times New Roman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представленной декларации следует, что декларация была направлена с пропуском установленного законодательством о налогах и сборах срока.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left="2832" w:firstLine="708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 О С Т 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Механомонтаж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Цай</w:t>
      </w:r>
      <w:r>
        <w:rPr>
          <w:rFonts w:ascii="Times New Roman" w:eastAsia="Times New Roman" w:hAnsi="Times New Roman" w:cs="Times New Roman"/>
        </w:rPr>
        <w:t xml:space="preserve"> Сергея Григорьевича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родской суд 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426"/>
        <w:jc w:val="both"/>
        <w:rPr>
          <w:rStyle w:val="DefaultParagraphFont"/>
          <w:sz w:val="24"/>
          <w:szCs w:val="24"/>
        </w:rPr>
      </w:pPr>
      <w:r>
        <w:rPr>
          <w:rStyle w:val="cat-UserDefinedgrp-32rplc-32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А.В.Собко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_»___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